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68F9" w14:textId="477AD286" w:rsidR="00A606AD" w:rsidRDefault="002B461C" w:rsidP="00A606AD">
      <w:pPr>
        <w:tabs>
          <w:tab w:val="left" w:pos="2160"/>
        </w:tabs>
        <w:rPr>
          <w:rFonts w:ascii="Scandia" w:hAnsi="Scandia"/>
          <w:color w:val="4B5BA1"/>
          <w:sz w:val="48"/>
          <w:szCs w:val="48"/>
        </w:rPr>
      </w:pPr>
      <w:r>
        <w:rPr>
          <w:rFonts w:ascii="Scandia" w:hAnsi="Scandia"/>
          <w:color w:val="4B5BA1"/>
          <w:sz w:val="48"/>
          <w:szCs w:val="48"/>
        </w:rPr>
        <w:tab/>
      </w:r>
    </w:p>
    <w:p w14:paraId="0C6BBC64" w14:textId="7C0151A0" w:rsidR="00B3385A" w:rsidRDefault="00B3385A" w:rsidP="00584103">
      <w:pPr>
        <w:jc w:val="center"/>
        <w:rPr>
          <w:rFonts w:ascii="Scandia" w:hAnsi="Scandia"/>
          <w:color w:val="4B5BA1"/>
          <w:sz w:val="48"/>
          <w:szCs w:val="48"/>
        </w:rPr>
      </w:pPr>
      <w:r>
        <w:rPr>
          <w:rFonts w:ascii="Scandia" w:hAnsi="Scandia"/>
          <w:color w:val="4B5BA1"/>
          <w:sz w:val="48"/>
          <w:szCs w:val="48"/>
        </w:rPr>
        <w:t xml:space="preserve">Updating Billing Rates </w:t>
      </w:r>
    </w:p>
    <w:p w14:paraId="17B4B217" w14:textId="77777777" w:rsidR="00A530FB" w:rsidRDefault="00B3385A" w:rsidP="00A530FB">
      <w:pPr>
        <w:jc w:val="center"/>
        <w:rPr>
          <w:rFonts w:ascii="Scandia" w:hAnsi="Scandia"/>
          <w:color w:val="4B5BA1"/>
          <w:sz w:val="48"/>
          <w:szCs w:val="48"/>
        </w:rPr>
      </w:pPr>
      <w:r>
        <w:rPr>
          <w:rFonts w:ascii="Scandia" w:hAnsi="Scandia"/>
          <w:color w:val="4B5BA1"/>
          <w:sz w:val="48"/>
          <w:szCs w:val="48"/>
        </w:rPr>
        <w:t>Rhode Island</w:t>
      </w:r>
    </w:p>
    <w:p w14:paraId="2A3354A3" w14:textId="77777777" w:rsidR="00A530FB" w:rsidRPr="00A606AD" w:rsidRDefault="00A530FB" w:rsidP="00A530FB">
      <w:pPr>
        <w:jc w:val="center"/>
        <w:rPr>
          <w:rFonts w:ascii="Scandia" w:hAnsi="Scandia"/>
          <w:color w:val="4B5BA1"/>
        </w:rPr>
      </w:pPr>
    </w:p>
    <w:p w14:paraId="31EDB268" w14:textId="6821B125" w:rsidR="00035DD6" w:rsidRPr="003B338D" w:rsidRDefault="00035DD6" w:rsidP="00A530FB">
      <w:pPr>
        <w:rPr>
          <w:rStyle w:val="Hyperlink"/>
          <w:rFonts w:ascii="Lato" w:hAnsi="Lato"/>
          <w:sz w:val="28"/>
          <w:szCs w:val="28"/>
        </w:rPr>
      </w:pPr>
      <w:r w:rsidRPr="003B338D">
        <w:rPr>
          <w:rFonts w:ascii="Lato" w:hAnsi="Lato"/>
          <w:color w:val="4964A2"/>
          <w:sz w:val="28"/>
          <w:szCs w:val="28"/>
        </w:rPr>
        <w:t>Additional Details regarding this can be found here on Sandata-On-Demand:</w:t>
      </w:r>
      <w:r w:rsidRPr="003B338D">
        <w:rPr>
          <w:rFonts w:ascii="Lato" w:hAnsi="Lato"/>
          <w:sz w:val="28"/>
          <w:szCs w:val="28"/>
        </w:rPr>
        <w:t xml:space="preserve"> </w:t>
      </w:r>
      <w:hyperlink r:id="rId10" w:anchor="billing/servicetypes.htm?TocPath=ProviderPro%257CBilling%257CKey%2520Topics%257CFunding%2520Sources%257C_____5" w:history="1">
        <w:r w:rsidRPr="003B338D">
          <w:rPr>
            <w:rStyle w:val="Hyperlink"/>
            <w:rFonts w:ascii="Lato" w:hAnsi="Lato"/>
            <w:sz w:val="28"/>
            <w:szCs w:val="28"/>
          </w:rPr>
          <w:t>Funding Source Billing Services Types</w:t>
        </w:r>
      </w:hyperlink>
    </w:p>
    <w:p w14:paraId="2EF11DC0" w14:textId="77777777" w:rsidR="00A530FB" w:rsidRPr="003B338D" w:rsidRDefault="00A530FB" w:rsidP="00A530FB">
      <w:pPr>
        <w:rPr>
          <w:rFonts w:ascii="Lato" w:hAnsi="Lato"/>
          <w:sz w:val="28"/>
          <w:szCs w:val="28"/>
        </w:rPr>
      </w:pPr>
    </w:p>
    <w:p w14:paraId="06E2035F" w14:textId="77777777" w:rsidR="00035DD6" w:rsidRPr="003B338D" w:rsidRDefault="00035DD6" w:rsidP="00035DD6">
      <w:pPr>
        <w:rPr>
          <w:rFonts w:ascii="Lato" w:hAnsi="Lato"/>
          <w:sz w:val="10"/>
          <w:szCs w:val="10"/>
        </w:rPr>
      </w:pPr>
    </w:p>
    <w:p w14:paraId="27A800D8" w14:textId="730F08D1" w:rsidR="00035DD6" w:rsidRPr="003B338D" w:rsidRDefault="00035DD6" w:rsidP="00035DD6">
      <w:pPr>
        <w:rPr>
          <w:rFonts w:ascii="Lato" w:hAnsi="Lato"/>
          <w:b/>
          <w:bCs/>
          <w:color w:val="4964A2"/>
          <w:sz w:val="28"/>
          <w:szCs w:val="28"/>
        </w:rPr>
      </w:pPr>
      <w:r w:rsidRPr="003B338D">
        <w:rPr>
          <w:rFonts w:ascii="Lato" w:hAnsi="Lato"/>
          <w:b/>
          <w:bCs/>
          <w:color w:val="4964A2"/>
          <w:sz w:val="28"/>
          <w:szCs w:val="28"/>
        </w:rPr>
        <w:t xml:space="preserve">To update the Global Rates within the Bill Codes please follow the below steps: </w:t>
      </w:r>
    </w:p>
    <w:p w14:paraId="74BC84F0" w14:textId="77777777" w:rsidR="00A530FB" w:rsidRPr="00F34F3F" w:rsidRDefault="00A530FB" w:rsidP="00035DD6">
      <w:pPr>
        <w:rPr>
          <w:rFonts w:ascii="Lato" w:hAnsi="Lato"/>
          <w:color w:val="4964A2"/>
          <w:u w:val="single"/>
        </w:rPr>
      </w:pPr>
    </w:p>
    <w:p w14:paraId="7335342F" w14:textId="77777777" w:rsidR="00035DD6" w:rsidRPr="00F34F3F" w:rsidRDefault="00035DD6" w:rsidP="00035DD6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>Go to the Funding Source.</w:t>
      </w:r>
    </w:p>
    <w:p w14:paraId="5B1FE77C" w14:textId="77777777" w:rsidR="00035DD6" w:rsidRPr="00F34F3F" w:rsidRDefault="00035DD6" w:rsidP="00035DD6">
      <w:pPr>
        <w:pStyle w:val="ListParagraph"/>
        <w:numPr>
          <w:ilvl w:val="1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>Client Management &gt; Billing &gt; Funding Sources &gt; Select the appropriate Funding Source.</w:t>
      </w:r>
      <w:r w:rsidRPr="00F34F3F">
        <w:rPr>
          <w:rFonts w:ascii="Lato" w:hAnsi="Lato"/>
          <w:color w:val="4964A2"/>
        </w:rPr>
        <w:br/>
      </w:r>
    </w:p>
    <w:p w14:paraId="5C5339FE" w14:textId="77777777" w:rsidR="00A606AD" w:rsidRPr="00F34F3F" w:rsidRDefault="00035DD6" w:rsidP="00035DD6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>Go to the Service Types tab and</w:t>
      </w:r>
      <w:r w:rsidRPr="00F34F3F">
        <w:rPr>
          <w:rFonts w:ascii="Lato" w:hAnsi="Lato"/>
          <w:b/>
          <w:bCs/>
          <w:color w:val="4964A2"/>
        </w:rPr>
        <w:t xml:space="preserve"> Open</w:t>
      </w:r>
      <w:r w:rsidRPr="00F34F3F">
        <w:rPr>
          <w:rFonts w:ascii="Lato" w:hAnsi="Lato"/>
          <w:color w:val="4964A2"/>
        </w:rPr>
        <w:t xml:space="preserve"> the Billing Service Type.</w:t>
      </w:r>
    </w:p>
    <w:p w14:paraId="23E7AE84" w14:textId="77777777" w:rsidR="00A606AD" w:rsidRPr="00F34F3F" w:rsidRDefault="00A606AD" w:rsidP="00A606AD">
      <w:pPr>
        <w:pStyle w:val="ListParagraph"/>
        <w:rPr>
          <w:rFonts w:ascii="Lato" w:hAnsi="Lato"/>
          <w:color w:val="4964A2"/>
        </w:rPr>
      </w:pPr>
    </w:p>
    <w:p w14:paraId="720055FD" w14:textId="37A90CC9" w:rsidR="00035DD6" w:rsidRPr="00035DD6" w:rsidRDefault="00035DD6" w:rsidP="00A606AD">
      <w:pPr>
        <w:pStyle w:val="ListParagraph"/>
        <w:jc w:val="both"/>
        <w:rPr>
          <w:rFonts w:ascii="Lato" w:hAnsi="Lato"/>
        </w:rPr>
      </w:pPr>
      <w:r w:rsidRPr="00035DD6">
        <w:rPr>
          <w:rFonts w:ascii="Lato" w:hAnsi="Lato"/>
          <w:noProof/>
          <w14:ligatures w14:val="standardContextual"/>
        </w:rPr>
        <w:drawing>
          <wp:inline distT="0" distB="0" distL="0" distR="0" wp14:anchorId="47C5FA0E" wp14:editId="4C36D5F8">
            <wp:extent cx="5927214" cy="1116419"/>
            <wp:effectExtent l="0" t="0" r="0" b="7620"/>
            <wp:docPr id="6720532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5322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6304" cy="113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DD6">
        <w:rPr>
          <w:rFonts w:ascii="Lato" w:hAnsi="Lato"/>
        </w:rPr>
        <w:br/>
      </w:r>
    </w:p>
    <w:p w14:paraId="48447C12" w14:textId="452B83FD" w:rsidR="00A606AD" w:rsidRPr="00F34F3F" w:rsidRDefault="00035DD6" w:rsidP="00A606AD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>Go to the Contract Codes tab and</w:t>
      </w:r>
      <w:r w:rsidRPr="00F34F3F">
        <w:rPr>
          <w:rFonts w:ascii="Lato" w:hAnsi="Lato"/>
          <w:b/>
          <w:bCs/>
          <w:color w:val="4964A2"/>
        </w:rPr>
        <w:t xml:space="preserve"> Open</w:t>
      </w:r>
      <w:r w:rsidRPr="00F34F3F">
        <w:rPr>
          <w:rFonts w:ascii="Lato" w:hAnsi="Lato"/>
          <w:color w:val="4964A2"/>
        </w:rPr>
        <w:t xml:space="preserve"> the Contract Code.</w:t>
      </w:r>
    </w:p>
    <w:p w14:paraId="528287E5" w14:textId="77777777" w:rsidR="00A606AD" w:rsidRPr="00F34F3F" w:rsidRDefault="00A606AD" w:rsidP="00A606AD">
      <w:pPr>
        <w:pStyle w:val="ListParagraph"/>
        <w:rPr>
          <w:rFonts w:ascii="Lato" w:hAnsi="Lato"/>
          <w:color w:val="4964A2"/>
        </w:rPr>
      </w:pPr>
    </w:p>
    <w:p w14:paraId="5B46FF53" w14:textId="16E2D871" w:rsidR="00A606AD" w:rsidRPr="00F34F3F" w:rsidRDefault="00035DD6" w:rsidP="00A606AD">
      <w:pPr>
        <w:pStyle w:val="ListParagraph"/>
        <w:rPr>
          <w:rFonts w:ascii="Lato" w:hAnsi="Lato"/>
          <w:color w:val="4964A2"/>
        </w:rPr>
      </w:pPr>
      <w:r w:rsidRPr="00F34F3F">
        <w:rPr>
          <w:rFonts w:ascii="Lato" w:hAnsi="Lato"/>
          <w:noProof/>
          <w:color w:val="4964A2"/>
          <w14:ligatures w14:val="standardContextual"/>
        </w:rPr>
        <w:drawing>
          <wp:inline distT="0" distB="0" distL="0" distR="0" wp14:anchorId="332B7726" wp14:editId="7999891F">
            <wp:extent cx="5943600" cy="1076959"/>
            <wp:effectExtent l="0" t="0" r="0" b="9525"/>
            <wp:docPr id="156279494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94943" name="Picture 1" descr="A screenshot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8928" cy="109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F3F">
        <w:rPr>
          <w:rFonts w:ascii="Lato" w:hAnsi="Lato"/>
          <w:color w:val="4964A2"/>
        </w:rPr>
        <w:br/>
      </w:r>
    </w:p>
    <w:p w14:paraId="5BE1B542" w14:textId="77777777" w:rsidR="00A606AD" w:rsidRPr="00F34F3F" w:rsidRDefault="00035DD6" w:rsidP="00D1597E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 xml:space="preserve">Go to the Bill Codes Tab and </w:t>
      </w:r>
      <w:r w:rsidRPr="00F34F3F">
        <w:rPr>
          <w:rFonts w:ascii="Lato" w:hAnsi="Lato"/>
          <w:b/>
          <w:bCs/>
          <w:color w:val="4964A2"/>
        </w:rPr>
        <w:t>Open</w:t>
      </w:r>
      <w:r w:rsidRPr="00F34F3F">
        <w:rPr>
          <w:rFonts w:ascii="Lato" w:hAnsi="Lato"/>
          <w:color w:val="4964A2"/>
        </w:rPr>
        <w:t xml:space="preserve"> the bill code.</w:t>
      </w:r>
    </w:p>
    <w:p w14:paraId="338734F1" w14:textId="74A43DBF" w:rsidR="00035DD6" w:rsidRPr="00F34F3F" w:rsidRDefault="00035DD6" w:rsidP="00A606AD">
      <w:pPr>
        <w:pStyle w:val="ListParagraph"/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br/>
      </w:r>
      <w:r w:rsidRPr="00F34F3F">
        <w:rPr>
          <w:rFonts w:ascii="Lato" w:hAnsi="Lato"/>
          <w:noProof/>
          <w:color w:val="4964A2"/>
          <w14:ligatures w14:val="standardContextual"/>
        </w:rPr>
        <w:drawing>
          <wp:inline distT="0" distB="0" distL="0" distR="0" wp14:anchorId="3BBC596E" wp14:editId="2535A2A2">
            <wp:extent cx="4933507" cy="1874837"/>
            <wp:effectExtent l="0" t="0" r="635" b="0"/>
            <wp:docPr id="21296874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8747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7139" cy="191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8E9C2" w14:textId="41B307A9" w:rsidR="00A606AD" w:rsidRPr="00F34F3F" w:rsidRDefault="00035DD6" w:rsidP="00035DD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Lato" w:hAnsi="Lato" w:cs="Calibri"/>
          <w:color w:val="4964A2"/>
          <w:sz w:val="22"/>
          <w:szCs w:val="22"/>
        </w:rPr>
      </w:pPr>
      <w:r w:rsidRPr="00F34F3F">
        <w:rPr>
          <w:rFonts w:ascii="Lato" w:hAnsi="Lato" w:cstheme="minorHAnsi"/>
          <w:b/>
          <w:bCs/>
          <w:color w:val="4964A2"/>
          <w:sz w:val="22"/>
          <w:szCs w:val="22"/>
          <w:u w:val="single"/>
        </w:rPr>
        <w:lastRenderedPageBreak/>
        <w:t>Note:</w:t>
      </w:r>
      <w:r w:rsidRPr="00F34F3F">
        <w:rPr>
          <w:rFonts w:ascii="Lato" w:hAnsi="Lato" w:cstheme="minorHAnsi"/>
          <w:color w:val="4964A2"/>
          <w:sz w:val="22"/>
          <w:szCs w:val="22"/>
        </w:rPr>
        <w:t xml:space="preserve"> If you do not see the ‘X12 HCPCS’ column in </w:t>
      </w:r>
      <w:proofErr w:type="spellStart"/>
      <w:r w:rsidRPr="00F34F3F">
        <w:rPr>
          <w:rFonts w:ascii="Lato" w:hAnsi="Lato" w:cstheme="minorHAnsi"/>
          <w:color w:val="4964A2"/>
          <w:sz w:val="22"/>
          <w:szCs w:val="22"/>
        </w:rPr>
        <w:t>ProviderPro</w:t>
      </w:r>
      <w:proofErr w:type="spellEnd"/>
      <w:r w:rsidRPr="00F34F3F">
        <w:rPr>
          <w:rFonts w:ascii="Lato" w:hAnsi="Lato" w:cstheme="minorHAnsi"/>
          <w:color w:val="4964A2"/>
          <w:sz w:val="22"/>
          <w:szCs w:val="22"/>
        </w:rPr>
        <w:t xml:space="preserve"> when looking at the list of Bill Codes within a Contract Code, we recommend turning this on as it can make finding the correct Billing Codes with the corresponding HCPCS information much easier.</w:t>
      </w:r>
      <w:r w:rsidRPr="00F34F3F">
        <w:rPr>
          <w:rFonts w:ascii="Lato" w:hAnsi="Lato" w:cstheme="minorHAnsi"/>
          <w:color w:val="4964A2"/>
          <w:sz w:val="22"/>
          <w:szCs w:val="22"/>
        </w:rPr>
        <w:br/>
        <w:t xml:space="preserve">To do this, </w:t>
      </w:r>
      <w:r w:rsidR="003B338D" w:rsidRPr="00F34F3F">
        <w:rPr>
          <w:rFonts w:ascii="Lato" w:hAnsi="Lato" w:cstheme="minorHAnsi"/>
          <w:b/>
          <w:bCs/>
          <w:color w:val="4964A2"/>
          <w:sz w:val="22"/>
          <w:szCs w:val="22"/>
        </w:rPr>
        <w:t>click</w:t>
      </w:r>
      <w:r w:rsidRPr="00F34F3F">
        <w:rPr>
          <w:rFonts w:ascii="Lato" w:hAnsi="Lato" w:cstheme="minorHAnsi"/>
          <w:color w:val="4964A2"/>
          <w:sz w:val="22"/>
          <w:szCs w:val="22"/>
        </w:rPr>
        <w:t xml:space="preserve"> ‘Select Columns’ then scroll down to X12 HCPCS, select it and </w:t>
      </w:r>
      <w:r w:rsidR="003B338D" w:rsidRPr="003B338D">
        <w:rPr>
          <w:rFonts w:ascii="Lato" w:hAnsi="Lato" w:cstheme="minorHAnsi"/>
          <w:b/>
          <w:bCs/>
          <w:color w:val="4964A2"/>
          <w:sz w:val="22"/>
          <w:szCs w:val="22"/>
        </w:rPr>
        <w:t>c</w:t>
      </w:r>
      <w:r w:rsidRPr="00F34F3F">
        <w:rPr>
          <w:rFonts w:ascii="Lato" w:hAnsi="Lato" w:cstheme="minorHAnsi"/>
          <w:b/>
          <w:bCs/>
          <w:color w:val="4964A2"/>
          <w:sz w:val="22"/>
          <w:szCs w:val="22"/>
        </w:rPr>
        <w:t>lick</w:t>
      </w:r>
      <w:r w:rsidRPr="00F34F3F">
        <w:rPr>
          <w:rFonts w:ascii="Lato" w:hAnsi="Lato" w:cstheme="minorHAnsi"/>
          <w:color w:val="4964A2"/>
          <w:sz w:val="22"/>
          <w:szCs w:val="22"/>
        </w:rPr>
        <w:t xml:space="preserve"> OK.</w:t>
      </w:r>
      <w:r w:rsidRPr="00F34F3F">
        <w:rPr>
          <w:rFonts w:ascii="Lato" w:hAnsi="Lato"/>
          <w:noProof/>
          <w:color w:val="4964A2"/>
          <w14:ligatures w14:val="standardContextual"/>
        </w:rPr>
        <w:t xml:space="preserve"> </w:t>
      </w:r>
    </w:p>
    <w:p w14:paraId="0D169CF8" w14:textId="77777777" w:rsidR="00A606AD" w:rsidRPr="00F34F3F" w:rsidRDefault="00035DD6" w:rsidP="00A606AD">
      <w:pPr>
        <w:pStyle w:val="NormalWeb"/>
        <w:spacing w:before="0" w:beforeAutospacing="0" w:after="0" w:afterAutospacing="0"/>
        <w:ind w:left="1080"/>
        <w:rPr>
          <w:rFonts w:ascii="Lato" w:hAnsi="Lato" w:cs="Calibri"/>
          <w:color w:val="4964A2"/>
          <w:sz w:val="22"/>
          <w:szCs w:val="22"/>
        </w:rPr>
      </w:pPr>
      <w:r w:rsidRPr="00F34F3F">
        <w:rPr>
          <w:rFonts w:ascii="Lato" w:hAnsi="Lato"/>
          <w:noProof/>
          <w:color w:val="4964A2"/>
          <w14:ligatures w14:val="standardContextual"/>
        </w:rPr>
        <w:br/>
      </w:r>
      <w:r w:rsidRPr="00F34F3F">
        <w:rPr>
          <w:rFonts w:ascii="Lato" w:eastAsiaTheme="minorHAnsi" w:hAnsi="Lato" w:cstheme="minorBidi"/>
          <w:b/>
          <w:bCs/>
          <w:noProof/>
          <w:color w:val="4964A2"/>
          <w:sz w:val="22"/>
          <w:szCs w:val="22"/>
        </w:rPr>
        <w:drawing>
          <wp:inline distT="0" distB="0" distL="0" distR="0" wp14:anchorId="27A9F2F2" wp14:editId="317577C2">
            <wp:extent cx="5552363" cy="2636874"/>
            <wp:effectExtent l="0" t="0" r="0" b="0"/>
            <wp:docPr id="204279611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796110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505" cy="266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1A9D" w14:textId="7969456E" w:rsidR="00035DD6" w:rsidRPr="00F34F3F" w:rsidRDefault="00035DD6" w:rsidP="00A606AD">
      <w:pPr>
        <w:pStyle w:val="NormalWeb"/>
        <w:spacing w:before="0" w:beforeAutospacing="0" w:after="0" w:afterAutospacing="0"/>
        <w:ind w:left="1440"/>
        <w:jc w:val="center"/>
        <w:rPr>
          <w:rFonts w:ascii="Lato" w:hAnsi="Lato"/>
          <w:color w:val="4964A2"/>
        </w:rPr>
      </w:pPr>
      <w:r w:rsidRPr="00F34F3F">
        <w:rPr>
          <w:rFonts w:ascii="Lato" w:hAnsi="Lato" w:cs="Calibri"/>
          <w:color w:val="4964A2"/>
          <w:sz w:val="22"/>
          <w:szCs w:val="22"/>
        </w:rPr>
        <w:br/>
      </w:r>
      <w:r w:rsidRPr="00F34F3F">
        <w:rPr>
          <w:rFonts w:ascii="Lato" w:eastAsiaTheme="minorHAnsi" w:hAnsi="Lato" w:cstheme="minorBidi"/>
          <w:b/>
          <w:bCs/>
          <w:noProof/>
          <w:color w:val="4964A2"/>
          <w:sz w:val="22"/>
          <w:szCs w:val="22"/>
        </w:rPr>
        <w:drawing>
          <wp:inline distT="0" distB="0" distL="0" distR="0" wp14:anchorId="6BE4BCC6" wp14:editId="162F715E">
            <wp:extent cx="2883736" cy="2083981"/>
            <wp:effectExtent l="0" t="0" r="0" b="0"/>
            <wp:docPr id="714899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9972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945" cy="209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CA10" w14:textId="77777777" w:rsidR="00A606AD" w:rsidRPr="00F34F3F" w:rsidRDefault="00A606AD" w:rsidP="00A606AD">
      <w:pPr>
        <w:pStyle w:val="NormalWeb"/>
        <w:spacing w:before="0" w:beforeAutospacing="0" w:after="0" w:afterAutospacing="0"/>
        <w:ind w:left="1440"/>
        <w:jc w:val="center"/>
        <w:rPr>
          <w:rFonts w:ascii="Lato" w:hAnsi="Lato"/>
          <w:color w:val="4964A2"/>
        </w:rPr>
      </w:pPr>
    </w:p>
    <w:p w14:paraId="71C81DFF" w14:textId="77777777" w:rsidR="00A606AD" w:rsidRPr="00F34F3F" w:rsidRDefault="00035DD6" w:rsidP="00035DD6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t xml:space="preserve">Go to the Global Billing Rates Tab and </w:t>
      </w:r>
      <w:r w:rsidRPr="00F34F3F">
        <w:rPr>
          <w:rFonts w:ascii="Lato" w:hAnsi="Lato"/>
          <w:b/>
          <w:bCs/>
          <w:color w:val="4964A2"/>
        </w:rPr>
        <w:t>Open</w:t>
      </w:r>
      <w:r w:rsidRPr="00F34F3F">
        <w:rPr>
          <w:rFonts w:ascii="Lato" w:hAnsi="Lato"/>
          <w:color w:val="4964A2"/>
        </w:rPr>
        <w:t xml:space="preserve"> the previous Global Billing Rate.</w:t>
      </w:r>
    </w:p>
    <w:p w14:paraId="0154B423" w14:textId="77777777" w:rsidR="00A606AD" w:rsidRPr="00F34F3F" w:rsidRDefault="00035DD6" w:rsidP="00A606AD">
      <w:pPr>
        <w:ind w:left="720"/>
        <w:rPr>
          <w:rFonts w:ascii="Lato" w:hAnsi="Lato"/>
          <w:color w:val="4964A2"/>
        </w:rPr>
      </w:pPr>
      <w:r w:rsidRPr="00F34F3F">
        <w:rPr>
          <w:noProof/>
          <w:color w:val="4964A2"/>
          <w14:ligatures w14:val="standardContextual"/>
        </w:rPr>
        <w:drawing>
          <wp:inline distT="0" distB="0" distL="0" distR="0" wp14:anchorId="23BB38EF" wp14:editId="326C12FF">
            <wp:extent cx="5061098" cy="1662983"/>
            <wp:effectExtent l="0" t="0" r="6350" b="0"/>
            <wp:docPr id="15280873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87322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1809" cy="166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E96E" w14:textId="298F4735" w:rsidR="00035DD6" w:rsidRPr="00F34F3F" w:rsidRDefault="00035DD6" w:rsidP="00A606AD">
      <w:pPr>
        <w:ind w:left="720"/>
        <w:rPr>
          <w:rFonts w:ascii="Lato" w:hAnsi="Lato"/>
          <w:color w:val="4964A2"/>
        </w:rPr>
      </w:pPr>
    </w:p>
    <w:p w14:paraId="79E4F64D" w14:textId="77777777" w:rsidR="00A606AD" w:rsidRPr="00F34F3F" w:rsidRDefault="00A606AD" w:rsidP="00A606AD">
      <w:pPr>
        <w:ind w:left="720"/>
        <w:rPr>
          <w:rFonts w:ascii="Lato" w:hAnsi="Lato"/>
          <w:color w:val="4964A2"/>
        </w:rPr>
      </w:pPr>
    </w:p>
    <w:p w14:paraId="6024B4C9" w14:textId="77777777" w:rsidR="00A606AD" w:rsidRPr="00F34F3F" w:rsidRDefault="00A606AD" w:rsidP="00A606AD">
      <w:pPr>
        <w:ind w:left="720"/>
        <w:rPr>
          <w:rFonts w:ascii="Lato" w:hAnsi="Lato"/>
          <w:color w:val="4964A2"/>
        </w:rPr>
      </w:pPr>
    </w:p>
    <w:p w14:paraId="1A7CBF96" w14:textId="77777777" w:rsidR="00A606AD" w:rsidRPr="00F34F3F" w:rsidRDefault="00A606AD" w:rsidP="00A606AD">
      <w:pPr>
        <w:pStyle w:val="ListParagraph"/>
        <w:rPr>
          <w:rFonts w:ascii="Lato" w:hAnsi="Lato"/>
          <w:color w:val="4964A2"/>
        </w:rPr>
      </w:pPr>
    </w:p>
    <w:p w14:paraId="15ED42CE" w14:textId="70702D0A" w:rsidR="00A606AD" w:rsidRPr="00F34F3F" w:rsidRDefault="00035DD6" w:rsidP="00A606AD">
      <w:pPr>
        <w:pStyle w:val="ListParagraph"/>
        <w:numPr>
          <w:ilvl w:val="0"/>
          <w:numId w:val="1"/>
        </w:numPr>
        <w:jc w:val="center"/>
        <w:rPr>
          <w:rFonts w:ascii="Lato" w:hAnsi="Lato"/>
          <w:color w:val="4964A2"/>
        </w:rPr>
      </w:pPr>
      <w:r w:rsidRPr="00F34F3F">
        <w:rPr>
          <w:rFonts w:ascii="Lato" w:hAnsi="Lato"/>
          <w:b/>
          <w:bCs/>
          <w:color w:val="4964A2"/>
        </w:rPr>
        <w:lastRenderedPageBreak/>
        <w:t>End date</w:t>
      </w:r>
      <w:r w:rsidRPr="00F34F3F">
        <w:rPr>
          <w:rFonts w:ascii="Lato" w:hAnsi="Lato"/>
          <w:color w:val="4964A2"/>
        </w:rPr>
        <w:t xml:space="preserve"> the current/existing Global Billing Rate with the appropriate date, then </w:t>
      </w:r>
      <w:r w:rsidRPr="00F34F3F">
        <w:rPr>
          <w:rFonts w:ascii="Lato" w:hAnsi="Lato"/>
          <w:b/>
          <w:bCs/>
          <w:color w:val="4964A2"/>
        </w:rPr>
        <w:t>Click</w:t>
      </w:r>
      <w:r w:rsidRPr="00F34F3F">
        <w:rPr>
          <w:rFonts w:ascii="Lato" w:hAnsi="Lato"/>
          <w:color w:val="4964A2"/>
        </w:rPr>
        <w:t xml:space="preserve"> Accept.</w:t>
      </w:r>
    </w:p>
    <w:p w14:paraId="3ADDE61F" w14:textId="4A28A809" w:rsidR="00035DD6" w:rsidRPr="00F34F3F" w:rsidRDefault="00035DD6" w:rsidP="00A606AD">
      <w:pPr>
        <w:pStyle w:val="ListParagraph"/>
        <w:jc w:val="center"/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br/>
      </w:r>
      <w:r w:rsidRPr="00F34F3F">
        <w:rPr>
          <w:noProof/>
          <w:color w:val="4964A2"/>
          <w14:ligatures w14:val="standardContextual"/>
        </w:rPr>
        <w:drawing>
          <wp:inline distT="0" distB="0" distL="0" distR="0" wp14:anchorId="41C6382F" wp14:editId="190B7D7B">
            <wp:extent cx="2360428" cy="1730269"/>
            <wp:effectExtent l="0" t="0" r="1905" b="3810"/>
            <wp:docPr id="11541796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79678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1949" cy="173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F3F">
        <w:rPr>
          <w:rFonts w:ascii="Lato" w:hAnsi="Lato"/>
          <w:color w:val="4964A2"/>
        </w:rPr>
        <w:br/>
      </w:r>
    </w:p>
    <w:p w14:paraId="5E1C8C76" w14:textId="77777777" w:rsidR="00A606AD" w:rsidRPr="00F34F3F" w:rsidRDefault="00035DD6" w:rsidP="00035DD6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b/>
          <w:bCs/>
          <w:color w:val="4964A2"/>
        </w:rPr>
        <w:t>Click</w:t>
      </w:r>
      <w:r w:rsidRPr="00F34F3F">
        <w:rPr>
          <w:rFonts w:ascii="Lato" w:hAnsi="Lato"/>
          <w:color w:val="4964A2"/>
        </w:rPr>
        <w:t xml:space="preserve"> Add to add a new Global Billing Rate.</w:t>
      </w:r>
    </w:p>
    <w:p w14:paraId="6DD1FFD6" w14:textId="297DE73B" w:rsidR="00035DD6" w:rsidRPr="00F34F3F" w:rsidRDefault="00035DD6" w:rsidP="00A606AD">
      <w:pPr>
        <w:pStyle w:val="ListParagraph"/>
        <w:jc w:val="center"/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br/>
      </w:r>
      <w:r w:rsidRPr="00F34F3F">
        <w:rPr>
          <w:rFonts w:ascii="Lato" w:hAnsi="Lato"/>
          <w:noProof/>
          <w:color w:val="4964A2"/>
          <w14:ligatures w14:val="standardContextual"/>
        </w:rPr>
        <w:drawing>
          <wp:inline distT="0" distB="0" distL="0" distR="0" wp14:anchorId="26BAAB85" wp14:editId="6C3538D6">
            <wp:extent cx="6093107" cy="1084521"/>
            <wp:effectExtent l="0" t="0" r="3175" b="1905"/>
            <wp:docPr id="3297086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08671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4075" cy="10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F3F">
        <w:rPr>
          <w:rFonts w:ascii="Lato" w:hAnsi="Lato"/>
          <w:color w:val="4964A2"/>
        </w:rPr>
        <w:br/>
      </w:r>
    </w:p>
    <w:p w14:paraId="35C80405" w14:textId="77777777" w:rsidR="00A606AD" w:rsidRPr="00F34F3F" w:rsidRDefault="00035DD6" w:rsidP="00A606AD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b/>
          <w:bCs/>
          <w:color w:val="4964A2"/>
        </w:rPr>
        <w:t>Enter</w:t>
      </w:r>
      <w:r w:rsidRPr="00F34F3F">
        <w:rPr>
          <w:rFonts w:ascii="Lato" w:hAnsi="Lato"/>
          <w:color w:val="4964A2"/>
        </w:rPr>
        <w:t xml:space="preserve"> the Begin Date and newly updated rate, then </w:t>
      </w:r>
      <w:r w:rsidRPr="00F34F3F">
        <w:rPr>
          <w:rFonts w:ascii="Lato" w:hAnsi="Lato"/>
          <w:b/>
          <w:bCs/>
          <w:color w:val="4964A2"/>
        </w:rPr>
        <w:t>Click</w:t>
      </w:r>
      <w:r w:rsidRPr="00F34F3F">
        <w:rPr>
          <w:rFonts w:ascii="Lato" w:hAnsi="Lato"/>
          <w:color w:val="4964A2"/>
        </w:rPr>
        <w:t xml:space="preserve"> Accept. You will leave the end date blank until needing to update rates again in the future.</w:t>
      </w:r>
    </w:p>
    <w:p w14:paraId="2C50A702" w14:textId="32F9D75E" w:rsidR="00035DD6" w:rsidRPr="00F34F3F" w:rsidRDefault="00035DD6" w:rsidP="00A606AD">
      <w:pPr>
        <w:pStyle w:val="ListParagraph"/>
        <w:jc w:val="center"/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br/>
      </w:r>
      <w:r w:rsidRPr="00F34F3F">
        <w:rPr>
          <w:rFonts w:ascii="Lato" w:hAnsi="Lato"/>
          <w:noProof/>
          <w:color w:val="4964A2"/>
          <w14:ligatures w14:val="standardContextual"/>
        </w:rPr>
        <w:drawing>
          <wp:inline distT="0" distB="0" distL="0" distR="0" wp14:anchorId="212A3ED4" wp14:editId="1DB77B0C">
            <wp:extent cx="2222205" cy="1897500"/>
            <wp:effectExtent l="0" t="0" r="6985" b="7620"/>
            <wp:docPr id="14398427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42723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27618" cy="190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13E3E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1C266EB4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675F71DF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4A091781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3B43A1A7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29C8F08B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290B155F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09C927A2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3F16D0E9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23B1A338" w14:textId="77777777" w:rsidR="00A606AD" w:rsidRPr="00F34F3F" w:rsidRDefault="00A606AD" w:rsidP="00A606AD">
      <w:pPr>
        <w:pStyle w:val="ListParagraph"/>
        <w:jc w:val="center"/>
        <w:rPr>
          <w:rFonts w:ascii="Lato" w:hAnsi="Lato"/>
          <w:color w:val="4964A2"/>
        </w:rPr>
      </w:pPr>
    </w:p>
    <w:p w14:paraId="2D8694B3" w14:textId="77777777" w:rsidR="00A606AD" w:rsidRPr="00F34F3F" w:rsidRDefault="00035DD6" w:rsidP="00035DD6">
      <w:pPr>
        <w:pStyle w:val="ListParagraph"/>
        <w:numPr>
          <w:ilvl w:val="1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lastRenderedPageBreak/>
        <w:t>Using the updated Rate Comparison Summary, you will find this code (In this example T2021:TG) and utilize the FY24 RATE MODEL column in green. The rate for T2021:TG is $6.20.</w:t>
      </w:r>
    </w:p>
    <w:p w14:paraId="2D23D1B8" w14:textId="055874D4" w:rsidR="00035DD6" w:rsidRPr="00F34F3F" w:rsidRDefault="00035DD6" w:rsidP="00A606AD">
      <w:pPr>
        <w:pStyle w:val="ListParagraph"/>
        <w:ind w:left="360"/>
        <w:rPr>
          <w:rFonts w:ascii="Lato" w:hAnsi="Lato"/>
          <w:color w:val="4964A2"/>
        </w:rPr>
      </w:pPr>
      <w:r w:rsidRPr="00F34F3F">
        <w:rPr>
          <w:rFonts w:ascii="Lato" w:hAnsi="Lato"/>
          <w:color w:val="4964A2"/>
        </w:rPr>
        <w:br/>
      </w:r>
      <w:r w:rsidRPr="00F34F3F">
        <w:rPr>
          <w:rFonts w:ascii="Lato" w:hAnsi="Lato"/>
          <w:noProof/>
          <w:color w:val="4964A2"/>
          <w14:ligatures w14:val="standardContextual"/>
        </w:rPr>
        <w:br/>
      </w:r>
      <w:r w:rsidRPr="00F34F3F">
        <w:rPr>
          <w:rFonts w:ascii="Lato" w:hAnsi="Lato"/>
          <w:noProof/>
          <w:color w:val="4964A2"/>
          <w14:ligatures w14:val="standardContextual"/>
        </w:rPr>
        <w:drawing>
          <wp:inline distT="0" distB="0" distL="0" distR="0" wp14:anchorId="100239B5" wp14:editId="2116659D">
            <wp:extent cx="6644243" cy="3955312"/>
            <wp:effectExtent l="0" t="0" r="4445" b="7620"/>
            <wp:docPr id="274563745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63745" name="Picture 1" descr="A table with text and numbers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57809" cy="396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7B3E" w14:textId="77777777" w:rsidR="00A606AD" w:rsidRPr="00F34F3F" w:rsidRDefault="00A606AD" w:rsidP="00A606AD">
      <w:pPr>
        <w:pStyle w:val="ListParagraph"/>
        <w:rPr>
          <w:rFonts w:ascii="Lato" w:hAnsi="Lato"/>
          <w:color w:val="4964A2"/>
        </w:rPr>
      </w:pPr>
    </w:p>
    <w:p w14:paraId="52313917" w14:textId="7344F8D8" w:rsidR="00035DD6" w:rsidRPr="00F34F3F" w:rsidRDefault="00035DD6" w:rsidP="00035DD6">
      <w:pPr>
        <w:pStyle w:val="ListParagraph"/>
        <w:numPr>
          <w:ilvl w:val="0"/>
          <w:numId w:val="1"/>
        </w:numPr>
        <w:rPr>
          <w:rFonts w:ascii="Lato" w:hAnsi="Lato"/>
          <w:color w:val="4964A2"/>
        </w:rPr>
      </w:pPr>
      <w:r w:rsidRPr="00F34F3F">
        <w:rPr>
          <w:rFonts w:ascii="Lato" w:hAnsi="Lato"/>
          <w:b/>
          <w:bCs/>
          <w:noProof/>
          <w:color w:val="4964A2"/>
          <w14:ligatures w14:val="standardContextual"/>
        </w:rPr>
        <w:t>Accept</w:t>
      </w:r>
      <w:r w:rsidRPr="00F34F3F">
        <w:rPr>
          <w:rFonts w:ascii="Lato" w:hAnsi="Lato"/>
          <w:noProof/>
          <w:color w:val="4964A2"/>
          <w14:ligatures w14:val="standardContextual"/>
        </w:rPr>
        <w:t xml:space="preserve"> the popup screens (Bill Code, Contract Code, Billing Service Type) all the way back to the listing of Billing Service Types and </w:t>
      </w:r>
      <w:r w:rsidRPr="00F34F3F">
        <w:rPr>
          <w:rFonts w:ascii="Lato" w:hAnsi="Lato"/>
          <w:b/>
          <w:bCs/>
          <w:noProof/>
          <w:color w:val="4964A2"/>
          <w14:ligatures w14:val="standardContextual"/>
        </w:rPr>
        <w:t>Click</w:t>
      </w:r>
      <w:r w:rsidRPr="00F34F3F">
        <w:rPr>
          <w:rFonts w:ascii="Lato" w:hAnsi="Lato"/>
          <w:noProof/>
          <w:color w:val="4964A2"/>
          <w14:ligatures w14:val="standardContextual"/>
        </w:rPr>
        <w:t xml:space="preserve"> Save on the top tool bar to fully save your changes.</w:t>
      </w:r>
    </w:p>
    <w:p w14:paraId="4567F881" w14:textId="77777777" w:rsidR="00035DD6" w:rsidRPr="00F34F3F" w:rsidRDefault="00035DD6" w:rsidP="00035DD6">
      <w:pPr>
        <w:pStyle w:val="ListParagraph"/>
        <w:numPr>
          <w:ilvl w:val="1"/>
          <w:numId w:val="1"/>
        </w:numPr>
        <w:rPr>
          <w:color w:val="4964A2"/>
        </w:rPr>
      </w:pPr>
      <w:r w:rsidRPr="00F34F3F">
        <w:rPr>
          <w:rFonts w:ascii="Lato" w:hAnsi="Lato"/>
          <w:noProof/>
          <w:color w:val="4964A2"/>
          <w14:ligatures w14:val="standardContextual"/>
        </w:rPr>
        <w:t xml:space="preserve">We also recommend </w:t>
      </w:r>
      <w:r w:rsidRPr="00F34F3F">
        <w:rPr>
          <w:rFonts w:ascii="Lato" w:hAnsi="Lato"/>
          <w:b/>
          <w:bCs/>
          <w:noProof/>
          <w:color w:val="4964A2"/>
          <w14:ligatures w14:val="standardContextual"/>
        </w:rPr>
        <w:t>Acceipting &amp; Saving</w:t>
      </w:r>
      <w:r w:rsidRPr="00F34F3F">
        <w:rPr>
          <w:rFonts w:ascii="Lato" w:hAnsi="Lato"/>
          <w:noProof/>
          <w:color w:val="4964A2"/>
          <w14:ligatures w14:val="standardContextual"/>
        </w:rPr>
        <w:t xml:space="preserve"> after each Billing Service Type or Contract Code.</w:t>
      </w:r>
      <w:r w:rsidRPr="00F34F3F">
        <w:rPr>
          <w:rFonts w:ascii="Lato" w:hAnsi="Lato"/>
          <w:noProof/>
          <w:color w:val="4964A2"/>
          <w14:ligatures w14:val="standardContextual"/>
        </w:rPr>
        <w:br/>
      </w:r>
      <w:r w:rsidRPr="00F34F3F">
        <w:rPr>
          <w:rFonts w:ascii="Lato" w:hAnsi="Lato"/>
          <w:b/>
          <w:bCs/>
          <w:noProof/>
          <w:color w:val="4964A2"/>
          <w14:ligatures w14:val="standardContextual"/>
        </w:rPr>
        <w:t>Accepting &amp; Saving</w:t>
      </w:r>
      <w:r w:rsidRPr="00F34F3F">
        <w:rPr>
          <w:rFonts w:ascii="Lato" w:hAnsi="Lato"/>
          <w:noProof/>
          <w:color w:val="4964A2"/>
          <w14:ligatures w14:val="standardContextual"/>
        </w:rPr>
        <w:t xml:space="preserve"> often ensures that if the user making the changes closes the screen without saving, minimal information will be lost/re-entered.</w:t>
      </w:r>
      <w:r w:rsidRPr="00F34F3F">
        <w:rPr>
          <w:noProof/>
          <w:color w:val="4964A2"/>
          <w14:ligatures w14:val="standardContextual"/>
        </w:rPr>
        <w:br/>
      </w:r>
    </w:p>
    <w:p w14:paraId="40B53BD7" w14:textId="77777777" w:rsidR="00035DD6" w:rsidRPr="00F34F3F" w:rsidRDefault="00035DD6" w:rsidP="00035DD6">
      <w:pPr>
        <w:rPr>
          <w:b/>
          <w:bCs/>
          <w:color w:val="4964A2"/>
        </w:rPr>
      </w:pPr>
    </w:p>
    <w:p w14:paraId="009A2C40" w14:textId="03C56BD2" w:rsidR="004933D3" w:rsidRPr="00F34F3F" w:rsidRDefault="004933D3">
      <w:pPr>
        <w:rPr>
          <w:rFonts w:ascii="Lato" w:hAnsi="Lato"/>
          <w:color w:val="4964A2"/>
        </w:rPr>
      </w:pPr>
    </w:p>
    <w:p w14:paraId="57FFB4EF" w14:textId="77777777" w:rsidR="00245068" w:rsidRPr="00F34F3F" w:rsidRDefault="00245068">
      <w:pPr>
        <w:rPr>
          <w:rFonts w:ascii="Lato" w:hAnsi="Lato"/>
          <w:color w:val="4964A2"/>
        </w:rPr>
      </w:pPr>
    </w:p>
    <w:sectPr w:rsidR="00245068" w:rsidRPr="00F34F3F" w:rsidSect="00A606AD">
      <w:headerReference w:type="default" r:id="rId21"/>
      <w:headerReference w:type="first" r:id="rId22"/>
      <w:pgSz w:w="12240" w:h="15840"/>
      <w:pgMar w:top="144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E7E6" w14:textId="77777777" w:rsidR="00B27CB6" w:rsidRDefault="00B27CB6" w:rsidP="003369A3">
      <w:r>
        <w:separator/>
      </w:r>
    </w:p>
  </w:endnote>
  <w:endnote w:type="continuationSeparator" w:id="0">
    <w:p w14:paraId="4C06749C" w14:textId="77777777" w:rsidR="00B27CB6" w:rsidRDefault="00B27CB6" w:rsidP="003369A3">
      <w:r>
        <w:continuationSeparator/>
      </w:r>
    </w:p>
  </w:endnote>
  <w:endnote w:type="continuationNotice" w:id="1">
    <w:p w14:paraId="5AD97F65" w14:textId="77777777" w:rsidR="00B27CB6" w:rsidRDefault="00B27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ndia">
    <w:panose1 w:val="020B0603050000020004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DC0A" w14:textId="77777777" w:rsidR="00B27CB6" w:rsidRDefault="00B27CB6" w:rsidP="003369A3">
      <w:r>
        <w:separator/>
      </w:r>
    </w:p>
  </w:footnote>
  <w:footnote w:type="continuationSeparator" w:id="0">
    <w:p w14:paraId="1EB08738" w14:textId="77777777" w:rsidR="00B27CB6" w:rsidRDefault="00B27CB6" w:rsidP="003369A3">
      <w:r>
        <w:continuationSeparator/>
      </w:r>
    </w:p>
  </w:footnote>
  <w:footnote w:type="continuationNotice" w:id="1">
    <w:p w14:paraId="394DDAE9" w14:textId="77777777" w:rsidR="00B27CB6" w:rsidRDefault="00B27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F1F" w14:textId="1FE8421D" w:rsidR="00A11033" w:rsidRDefault="00A110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B29F7" wp14:editId="1AA72662">
              <wp:simplePos x="0" y="0"/>
              <wp:positionH relativeFrom="column">
                <wp:posOffset>-207485</wp:posOffset>
              </wp:positionH>
              <wp:positionV relativeFrom="paragraph">
                <wp:posOffset>-558177</wp:posOffset>
              </wp:positionV>
              <wp:extent cx="0" cy="9581566"/>
              <wp:effectExtent l="12700" t="0" r="12700" b="196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1566"/>
                      </a:xfrm>
                      <a:prstGeom prst="line">
                        <a:avLst/>
                      </a:prstGeom>
                      <a:ln w="28575">
                        <a:solidFill>
                          <a:srgbClr val="FBA91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DA1B7F" id="Straight Connector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35pt,-43.95pt" to="-16.3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" strokecolor="#fba918" strokeweight="2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38E5" w14:textId="3E10E478" w:rsidR="004933D3" w:rsidRDefault="00A606AD" w:rsidP="004933D3">
    <w:pPr>
      <w:pStyle w:val="Header"/>
    </w:pPr>
    <w:r w:rsidRPr="004933D3">
      <w:rPr>
        <w:noProof/>
      </w:rPr>
      <w:drawing>
        <wp:anchor distT="0" distB="0" distL="114300" distR="114300" simplePos="0" relativeHeight="251658241" behindDoc="1" locked="0" layoutInCell="1" allowOverlap="1" wp14:anchorId="3310DD2A" wp14:editId="402C292B">
          <wp:simplePos x="0" y="0"/>
          <wp:positionH relativeFrom="column">
            <wp:posOffset>5672765</wp:posOffset>
          </wp:positionH>
          <wp:positionV relativeFrom="paragraph">
            <wp:posOffset>-293651</wp:posOffset>
          </wp:positionV>
          <wp:extent cx="998855" cy="1263015"/>
          <wp:effectExtent l="0" t="0" r="0" b="0"/>
          <wp:wrapNone/>
          <wp:docPr id="4" name="Picture 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992">
      <w:rPr>
        <w:noProof/>
      </w:rPr>
      <w:drawing>
        <wp:anchor distT="0" distB="0" distL="114300" distR="114300" simplePos="0" relativeHeight="251658244" behindDoc="0" locked="0" layoutInCell="1" allowOverlap="1" wp14:anchorId="44FAE32E" wp14:editId="667B5E26">
          <wp:simplePos x="0" y="0"/>
          <wp:positionH relativeFrom="margin">
            <wp:align>left</wp:align>
          </wp:positionH>
          <wp:positionV relativeFrom="paragraph">
            <wp:posOffset>-209270</wp:posOffset>
          </wp:positionV>
          <wp:extent cx="2428875" cy="809625"/>
          <wp:effectExtent l="0" t="0" r="0" b="9525"/>
          <wp:wrapNone/>
          <wp:docPr id="812404000" name="Picture 812404000" descr="Sandata I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data ID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3D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8E9995" wp14:editId="78ADE1BA">
              <wp:simplePos x="0" y="0"/>
              <wp:positionH relativeFrom="column">
                <wp:posOffset>-207485</wp:posOffset>
              </wp:positionH>
              <wp:positionV relativeFrom="paragraph">
                <wp:posOffset>-558177</wp:posOffset>
              </wp:positionV>
              <wp:extent cx="0" cy="9581566"/>
              <wp:effectExtent l="12700" t="0" r="12700" b="1968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1566"/>
                      </a:xfrm>
                      <a:prstGeom prst="line">
                        <a:avLst/>
                      </a:prstGeom>
                      <a:ln w="28575">
                        <a:solidFill>
                          <a:srgbClr val="FBA91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5A2498" id="Straight Connector 6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6.35pt,-43.95pt" to="-16.35pt,7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" strokecolor="#fba918" strokeweight="2.25pt">
              <v:stroke joinstyle="miter"/>
            </v:line>
          </w:pict>
        </mc:Fallback>
      </mc:AlternateContent>
    </w:r>
  </w:p>
  <w:p w14:paraId="1F76E18D" w14:textId="100C47FD" w:rsidR="004933D3" w:rsidRDefault="00493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37A6"/>
    <w:multiLevelType w:val="hybridMultilevel"/>
    <w:tmpl w:val="98DC9420"/>
    <w:lvl w:ilvl="0" w:tplc="FCD067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2A900"/>
      </w:rPr>
    </w:lvl>
    <w:lvl w:ilvl="1" w:tplc="01580050">
      <w:start w:val="1"/>
      <w:numFmt w:val="lowerLetter"/>
      <w:lvlText w:val="%2."/>
      <w:lvlJc w:val="left"/>
      <w:pPr>
        <w:ind w:left="1440" w:hanging="360"/>
      </w:pPr>
      <w:rPr>
        <w:rFonts w:ascii="Lato" w:hAnsi="Lato" w:hint="default"/>
        <w:b/>
        <w:bCs/>
        <w:color w:val="F2A9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WyNDIxM7A0NzIytrBU0lEKTi0uzszPAykwrAUA8024tywAAAA="/>
  </w:docVars>
  <w:rsids>
    <w:rsidRoot w:val="004933D3"/>
    <w:rsid w:val="00032AA0"/>
    <w:rsid w:val="00035DD6"/>
    <w:rsid w:val="000677BA"/>
    <w:rsid w:val="001755E5"/>
    <w:rsid w:val="001C4440"/>
    <w:rsid w:val="001E2EFF"/>
    <w:rsid w:val="0021196F"/>
    <w:rsid w:val="00245068"/>
    <w:rsid w:val="002530C4"/>
    <w:rsid w:val="00255C83"/>
    <w:rsid w:val="0027759E"/>
    <w:rsid w:val="002B461C"/>
    <w:rsid w:val="002C3972"/>
    <w:rsid w:val="003369A3"/>
    <w:rsid w:val="003B338D"/>
    <w:rsid w:val="003E09FE"/>
    <w:rsid w:val="003F60CB"/>
    <w:rsid w:val="00423FBB"/>
    <w:rsid w:val="00480CEF"/>
    <w:rsid w:val="004933D3"/>
    <w:rsid w:val="004D190F"/>
    <w:rsid w:val="004F5A86"/>
    <w:rsid w:val="00502A5F"/>
    <w:rsid w:val="005813CB"/>
    <w:rsid w:val="00584103"/>
    <w:rsid w:val="005F6E9B"/>
    <w:rsid w:val="007173F2"/>
    <w:rsid w:val="008B79B7"/>
    <w:rsid w:val="009064E1"/>
    <w:rsid w:val="00974456"/>
    <w:rsid w:val="00A10C72"/>
    <w:rsid w:val="00A11033"/>
    <w:rsid w:val="00A530FB"/>
    <w:rsid w:val="00A606AD"/>
    <w:rsid w:val="00AA2B9E"/>
    <w:rsid w:val="00AA31D2"/>
    <w:rsid w:val="00B27CB6"/>
    <w:rsid w:val="00B3385A"/>
    <w:rsid w:val="00BF22FA"/>
    <w:rsid w:val="00CA3117"/>
    <w:rsid w:val="00CA3CD7"/>
    <w:rsid w:val="00CB1BB8"/>
    <w:rsid w:val="00CC0837"/>
    <w:rsid w:val="00CC14C7"/>
    <w:rsid w:val="00CF4A68"/>
    <w:rsid w:val="00D0018C"/>
    <w:rsid w:val="00D4293F"/>
    <w:rsid w:val="00E53992"/>
    <w:rsid w:val="00E8775A"/>
    <w:rsid w:val="00ED6AA1"/>
    <w:rsid w:val="00F12752"/>
    <w:rsid w:val="00F16DEE"/>
    <w:rsid w:val="00F34F3F"/>
    <w:rsid w:val="00F5776A"/>
    <w:rsid w:val="00F7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F2B30"/>
  <w15:chartTrackingRefBased/>
  <w15:docId w15:val="{2691DCF5-C439-47BA-887D-E788A4A3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A3"/>
  </w:style>
  <w:style w:type="paragraph" w:styleId="Footer">
    <w:name w:val="footer"/>
    <w:basedOn w:val="Normal"/>
    <w:link w:val="FooterChar"/>
    <w:uiPriority w:val="99"/>
    <w:unhideWhenUsed/>
    <w:rsid w:val="00336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A3"/>
  </w:style>
  <w:style w:type="paragraph" w:customStyle="1" w:styleId="BasicParagraph">
    <w:name w:val="[Basic Paragraph]"/>
    <w:basedOn w:val="Normal"/>
    <w:uiPriority w:val="99"/>
    <w:rsid w:val="003369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336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DD6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35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idd.sandata.com/Learning/HTML5Help/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wnloads\sand_letterhead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4e614-afb7-4824-8164-178722f0ca4c" xsi:nil="true"/>
    <lcf76f155ced4ddcb4097134ff3c332f xmlns="2cba4506-f4dc-4b58-8da9-23e37e9acd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C1A78A490D14DA02E625BDFF5EE1C" ma:contentTypeVersion="16" ma:contentTypeDescription="Create a new document." ma:contentTypeScope="" ma:versionID="35903929109cc07074b8988ff3c86263">
  <xsd:schema xmlns:xsd="http://www.w3.org/2001/XMLSchema" xmlns:xs="http://www.w3.org/2001/XMLSchema" xmlns:p="http://schemas.microsoft.com/office/2006/metadata/properties" xmlns:ns2="2cba4506-f4dc-4b58-8da9-23e37e9acd2c" xmlns:ns3="3984e614-afb7-4824-8164-178722f0ca4c" targetNamespace="http://schemas.microsoft.com/office/2006/metadata/properties" ma:root="true" ma:fieldsID="e7d714d4ee57a989916c537c72a76612" ns2:_="" ns3:_="">
    <xsd:import namespace="2cba4506-f4dc-4b58-8da9-23e37e9acd2c"/>
    <xsd:import namespace="3984e614-afb7-4824-8164-178722f0c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4506-f4dc-4b58-8da9-23e37e9ac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4e614-afb7-4824-8164-178722f0c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09f21e-8f06-4388-95d9-72d10cc6d377}" ma:internalName="TaxCatchAll" ma:showField="CatchAllData" ma:web="3984e614-afb7-4824-8164-178722f0c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94B94-4BD4-4477-82BB-20F38F5FE656}">
  <ds:schemaRefs>
    <ds:schemaRef ds:uri="http://schemas.microsoft.com/office/2006/metadata/properties"/>
    <ds:schemaRef ds:uri="http://schemas.microsoft.com/office/infopath/2007/PartnerControls"/>
    <ds:schemaRef ds:uri="3984e614-afb7-4824-8164-178722f0ca4c"/>
    <ds:schemaRef ds:uri="2cba4506-f4dc-4b58-8da9-23e37e9acd2c"/>
  </ds:schemaRefs>
</ds:datastoreItem>
</file>

<file path=customXml/itemProps2.xml><?xml version="1.0" encoding="utf-8"?>
<ds:datastoreItem xmlns:ds="http://schemas.openxmlformats.org/officeDocument/2006/customXml" ds:itemID="{292AC246-3EBA-42CC-ACD2-436B6DFCA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a4506-f4dc-4b58-8da9-23e37e9acd2c"/>
    <ds:schemaRef ds:uri="3984e614-afb7-4824-8164-178722f0c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8F001-A787-47E0-84D2-59C3A624F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sand_letterhead_a</Template>
  <TotalTime>18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Stanley</dc:creator>
  <cp:keywords/>
  <dc:description/>
  <cp:lastModifiedBy>Andrea Valencia</cp:lastModifiedBy>
  <cp:revision>8</cp:revision>
  <cp:lastPrinted>2021-01-19T20:22:00Z</cp:lastPrinted>
  <dcterms:created xsi:type="dcterms:W3CDTF">2023-08-03T19:17:00Z</dcterms:created>
  <dcterms:modified xsi:type="dcterms:W3CDTF">2023-08-03T19:37:00Z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0x0101008A3C1A78A490D14DA02E625BDFF5EE1C</vt:lpwstr>
  </property>
</Properties>
</file>